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437507" w14:textId="366E38F7" w:rsidR="00A225F0" w:rsidRPr="002B71BD" w:rsidRDefault="00A225F0">
      <w:pPr>
        <w:rPr>
          <w:b/>
          <w:sz w:val="28"/>
          <w:u w:val="single"/>
          <w:lang w:val="en-GB"/>
        </w:rPr>
      </w:pPr>
    </w:p>
    <w:p w14:paraId="151348C7" w14:textId="340FAF6D" w:rsidR="002B71BD" w:rsidRPr="00395772" w:rsidRDefault="002B71BD">
      <w:pPr>
        <w:rPr>
          <w:b/>
        </w:rPr>
      </w:pPr>
      <w:r w:rsidRPr="00395772">
        <w:rPr>
          <w:b/>
          <w:noProof/>
          <w:lang w:eastAsia="de-DE"/>
        </w:rPr>
        <w:drawing>
          <wp:inline distT="0" distB="0" distL="0" distR="0" wp14:anchorId="4EE53E2B" wp14:editId="5AD7B06D">
            <wp:extent cx="1447800" cy="1022645"/>
            <wp:effectExtent l="0" t="0" r="0" b="6350"/>
            <wp:docPr id="10" name="Grafik 10" descr="G:\Sites\bieglo-gmbh-neu\documentLibrary\COMPANY\Marketing\Logos\Bieglo Logo 2 Medium (314x22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Sites\bieglo-gmbh-neu\documentLibrary\COMPANY\Marketing\Logos\Bieglo Logo 2 Medium (314x222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4230" cy="1041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5772" w:rsidRPr="00395772">
        <w:rPr>
          <w:b/>
        </w:rPr>
        <w:tab/>
      </w:r>
      <w:r w:rsidR="00395772" w:rsidRPr="00395772">
        <w:rPr>
          <w:b/>
        </w:rPr>
        <w:tab/>
      </w:r>
      <w:r w:rsidR="00395772" w:rsidRPr="00395772">
        <w:rPr>
          <w:b/>
        </w:rPr>
        <w:tab/>
      </w:r>
      <w:r w:rsidR="00395772" w:rsidRPr="00395772">
        <w:rPr>
          <w:b/>
        </w:rPr>
        <w:tab/>
      </w:r>
      <w:r w:rsidR="00395772" w:rsidRPr="00395772">
        <w:rPr>
          <w:b/>
        </w:rPr>
        <w:tab/>
      </w:r>
      <w:r w:rsidR="00395772" w:rsidRPr="00395772">
        <w:rPr>
          <w:b/>
        </w:rPr>
        <w:tab/>
      </w:r>
      <w:r w:rsidR="00395772" w:rsidRPr="00395772">
        <w:rPr>
          <w:noProof/>
          <w:lang w:eastAsia="de-DE"/>
        </w:rPr>
        <w:drawing>
          <wp:inline distT="0" distB="0" distL="0" distR="0" wp14:anchorId="2C86E6E1" wp14:editId="1E409437">
            <wp:extent cx="1644924" cy="126682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79028" cy="129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DBACCD" w14:textId="77777777" w:rsidR="002B71BD" w:rsidRDefault="002B71BD">
      <w:pPr>
        <w:rPr>
          <w:b/>
          <w:u w:val="single"/>
        </w:rPr>
      </w:pPr>
    </w:p>
    <w:p w14:paraId="15B810CE" w14:textId="5153CF1A" w:rsidR="00097731" w:rsidRPr="000A23C5" w:rsidRDefault="00097731" w:rsidP="000A23C5">
      <w:pPr>
        <w:rPr>
          <w:b/>
          <w:sz w:val="22"/>
          <w:szCs w:val="22"/>
          <w:u w:val="single"/>
          <w:lang w:val="en-GB"/>
        </w:rPr>
      </w:pPr>
      <w:r w:rsidRPr="000A23C5">
        <w:rPr>
          <w:b/>
          <w:sz w:val="22"/>
          <w:szCs w:val="22"/>
          <w:u w:val="single"/>
          <w:lang w:val="en-GB"/>
        </w:rPr>
        <w:t>AURUM®</w:t>
      </w:r>
      <w:r w:rsidR="00152935" w:rsidRPr="000A23C5">
        <w:rPr>
          <w:b/>
          <w:sz w:val="22"/>
          <w:szCs w:val="22"/>
          <w:u w:val="single"/>
          <w:lang w:val="en-GB"/>
        </w:rPr>
        <w:t xml:space="preserve"> (T</w:t>
      </w:r>
      <w:r w:rsidR="005211A4" w:rsidRPr="000A23C5">
        <w:rPr>
          <w:b/>
          <w:sz w:val="22"/>
          <w:szCs w:val="22"/>
          <w:u w:val="single"/>
          <w:lang w:val="en-GB"/>
        </w:rPr>
        <w:t>PI) distribution in</w:t>
      </w:r>
      <w:r w:rsidRPr="000A23C5">
        <w:rPr>
          <w:b/>
          <w:sz w:val="22"/>
          <w:szCs w:val="22"/>
          <w:u w:val="single"/>
          <w:lang w:val="en-GB"/>
        </w:rPr>
        <w:t xml:space="preserve"> Europe:  Mitsu</w:t>
      </w:r>
      <w:r w:rsidR="005211A4" w:rsidRPr="000A23C5">
        <w:rPr>
          <w:b/>
          <w:sz w:val="22"/>
          <w:szCs w:val="22"/>
          <w:u w:val="single"/>
          <w:lang w:val="en-GB"/>
        </w:rPr>
        <w:t>i Chemicals appoints BIEGLO</w:t>
      </w:r>
    </w:p>
    <w:p w14:paraId="315DD684" w14:textId="77777777" w:rsidR="000A23C5" w:rsidRPr="00E979FC" w:rsidRDefault="00097731" w:rsidP="000A23C5">
      <w:pPr>
        <w:rPr>
          <w:sz w:val="22"/>
          <w:szCs w:val="22"/>
          <w:lang w:val="en-GB"/>
        </w:rPr>
      </w:pPr>
      <w:r w:rsidRPr="000A23C5">
        <w:rPr>
          <w:sz w:val="22"/>
          <w:szCs w:val="22"/>
          <w:lang w:val="en-GB"/>
        </w:rPr>
        <w:t>Mitsui Chemicals Inc. appoints BIEGLO</w:t>
      </w:r>
      <w:r w:rsidR="00152935" w:rsidRPr="000A23C5">
        <w:rPr>
          <w:sz w:val="22"/>
          <w:szCs w:val="22"/>
          <w:lang w:val="en-GB"/>
        </w:rPr>
        <w:t xml:space="preserve"> GmbH</w:t>
      </w:r>
      <w:r w:rsidRPr="000A23C5">
        <w:rPr>
          <w:sz w:val="22"/>
          <w:szCs w:val="22"/>
          <w:lang w:val="en-GB"/>
        </w:rPr>
        <w:t xml:space="preserve"> the distribution of AU</w:t>
      </w:r>
      <w:r w:rsidR="00137E33" w:rsidRPr="000A23C5">
        <w:rPr>
          <w:sz w:val="22"/>
          <w:szCs w:val="22"/>
          <w:lang w:val="en-GB"/>
        </w:rPr>
        <w:t>RUM</w:t>
      </w:r>
      <w:r w:rsidR="00137E33" w:rsidRPr="000A23C5">
        <w:rPr>
          <w:sz w:val="22"/>
          <w:szCs w:val="22"/>
          <w:vertAlign w:val="superscript"/>
          <w:lang w:val="en-GB"/>
        </w:rPr>
        <w:t>®</w:t>
      </w:r>
      <w:r w:rsidR="00137E33" w:rsidRPr="000A23C5">
        <w:rPr>
          <w:sz w:val="22"/>
          <w:szCs w:val="22"/>
          <w:lang w:val="en-GB"/>
        </w:rPr>
        <w:t xml:space="preserve">, thermoplastic Polyimide </w:t>
      </w:r>
      <w:r w:rsidR="00152935" w:rsidRPr="000A23C5">
        <w:rPr>
          <w:sz w:val="22"/>
          <w:szCs w:val="22"/>
          <w:lang w:val="en-GB"/>
        </w:rPr>
        <w:t>powder (T</w:t>
      </w:r>
      <w:r w:rsidRPr="000A23C5">
        <w:rPr>
          <w:sz w:val="22"/>
          <w:szCs w:val="22"/>
          <w:lang w:val="en-GB"/>
        </w:rPr>
        <w:t xml:space="preserve">PI) in Europe including Switzerland and the UK. </w:t>
      </w:r>
      <w:r w:rsidR="00006693" w:rsidRPr="000A23C5">
        <w:rPr>
          <w:sz w:val="22"/>
          <w:szCs w:val="22"/>
          <w:lang w:val="en-GB"/>
        </w:rPr>
        <w:t>A</w:t>
      </w:r>
      <w:r w:rsidR="005211A4" w:rsidRPr="000A23C5">
        <w:rPr>
          <w:sz w:val="22"/>
          <w:szCs w:val="22"/>
          <w:lang w:val="en-GB"/>
        </w:rPr>
        <w:t>ccess</w:t>
      </w:r>
      <w:r w:rsidR="00006693" w:rsidRPr="000A23C5">
        <w:rPr>
          <w:sz w:val="22"/>
          <w:szCs w:val="22"/>
          <w:lang w:val="en-GB"/>
        </w:rPr>
        <w:t xml:space="preserve">ibility </w:t>
      </w:r>
      <w:r w:rsidR="005211A4" w:rsidRPr="000A23C5">
        <w:rPr>
          <w:sz w:val="22"/>
          <w:szCs w:val="22"/>
          <w:lang w:val="en-GB"/>
        </w:rPr>
        <w:t xml:space="preserve">to this Ultra High Performance Polymer </w:t>
      </w:r>
      <w:r w:rsidR="00006693" w:rsidRPr="000A23C5">
        <w:rPr>
          <w:sz w:val="22"/>
          <w:szCs w:val="22"/>
          <w:lang w:val="en-GB"/>
        </w:rPr>
        <w:t xml:space="preserve">through BIEGLO will open new opportunities for this product that is positioned at </w:t>
      </w:r>
      <w:r w:rsidR="005211A4" w:rsidRPr="000A23C5">
        <w:rPr>
          <w:sz w:val="22"/>
          <w:szCs w:val="22"/>
          <w:lang w:val="en-GB"/>
        </w:rPr>
        <w:t>the top of the polymer pyramid.</w:t>
      </w:r>
      <w:r w:rsidR="000A23C5">
        <w:rPr>
          <w:sz w:val="22"/>
          <w:szCs w:val="22"/>
          <w:lang w:val="en-GB"/>
        </w:rPr>
        <w:t xml:space="preserve"> </w:t>
      </w:r>
    </w:p>
    <w:p w14:paraId="52522FB8" w14:textId="13189211" w:rsidR="00097731" w:rsidRPr="00E979FC" w:rsidRDefault="00097731" w:rsidP="000A23C5">
      <w:pPr>
        <w:rPr>
          <w:sz w:val="22"/>
          <w:szCs w:val="22"/>
          <w:lang w:val="en-GB"/>
        </w:rPr>
      </w:pPr>
      <w:r w:rsidRPr="00E979FC">
        <w:rPr>
          <w:sz w:val="22"/>
          <w:szCs w:val="22"/>
          <w:lang w:val="en-GB"/>
        </w:rPr>
        <w:t xml:space="preserve">The advantages of </w:t>
      </w:r>
      <w:r w:rsidR="00137E33" w:rsidRPr="00E979FC">
        <w:rPr>
          <w:sz w:val="22"/>
          <w:szCs w:val="22"/>
          <w:lang w:val="en-GB"/>
        </w:rPr>
        <w:t>AURUM</w:t>
      </w:r>
      <w:r w:rsidR="00137E33" w:rsidRPr="00E979FC">
        <w:rPr>
          <w:sz w:val="22"/>
          <w:szCs w:val="22"/>
          <w:vertAlign w:val="superscript"/>
          <w:lang w:val="en-GB"/>
        </w:rPr>
        <w:t>®</w:t>
      </w:r>
      <w:r w:rsidR="00137E33" w:rsidRPr="00E979FC">
        <w:rPr>
          <w:sz w:val="22"/>
          <w:szCs w:val="22"/>
          <w:lang w:val="en-GB"/>
        </w:rPr>
        <w:t xml:space="preserve"> </w:t>
      </w:r>
      <w:r w:rsidRPr="00E979FC">
        <w:rPr>
          <w:sz w:val="22"/>
          <w:szCs w:val="22"/>
          <w:lang w:val="en-GB"/>
        </w:rPr>
        <w:t xml:space="preserve">are the extremely high </w:t>
      </w:r>
      <w:r w:rsidR="00F43B24" w:rsidRPr="00E979FC">
        <w:rPr>
          <w:sz w:val="22"/>
          <w:szCs w:val="22"/>
          <w:lang w:val="en-GB"/>
        </w:rPr>
        <w:t>glass transition temperature (</w:t>
      </w:r>
      <w:proofErr w:type="spellStart"/>
      <w:proofErr w:type="gramStart"/>
      <w:r w:rsidRPr="00E979FC">
        <w:rPr>
          <w:sz w:val="22"/>
          <w:szCs w:val="22"/>
          <w:lang w:val="en-GB"/>
        </w:rPr>
        <w:t>T</w:t>
      </w:r>
      <w:r w:rsidR="00F43B24" w:rsidRPr="00E979FC">
        <w:rPr>
          <w:sz w:val="22"/>
          <w:szCs w:val="22"/>
          <w:lang w:val="en-GB"/>
        </w:rPr>
        <w:t>g</w:t>
      </w:r>
      <w:proofErr w:type="spellEnd"/>
      <w:proofErr w:type="gramEnd"/>
      <w:r w:rsidR="00F43B24" w:rsidRPr="00E979FC">
        <w:rPr>
          <w:sz w:val="22"/>
          <w:szCs w:val="22"/>
          <w:lang w:val="en-GB"/>
        </w:rPr>
        <w:t>)</w:t>
      </w:r>
      <w:r w:rsidR="00DB08C3" w:rsidRPr="00E979FC">
        <w:rPr>
          <w:sz w:val="22"/>
          <w:szCs w:val="22"/>
          <w:lang w:val="en-GB"/>
        </w:rPr>
        <w:t xml:space="preserve"> of 245</w:t>
      </w:r>
      <w:r w:rsidRPr="00E979FC">
        <w:rPr>
          <w:sz w:val="22"/>
          <w:szCs w:val="22"/>
          <w:lang w:val="en-GB"/>
        </w:rPr>
        <w:t xml:space="preserve">°C and its outstanding mechanical </w:t>
      </w:r>
      <w:r w:rsidR="00F43B24" w:rsidRPr="00E979FC">
        <w:rPr>
          <w:sz w:val="22"/>
          <w:szCs w:val="22"/>
          <w:lang w:val="en-GB"/>
        </w:rPr>
        <w:t xml:space="preserve">and chemical </w:t>
      </w:r>
      <w:r w:rsidRPr="00E979FC">
        <w:rPr>
          <w:sz w:val="22"/>
          <w:szCs w:val="22"/>
          <w:lang w:val="en-GB"/>
        </w:rPr>
        <w:t>properties across a wide range of temperatures. Compounders</w:t>
      </w:r>
      <w:r w:rsidR="00152935" w:rsidRPr="00E979FC">
        <w:rPr>
          <w:sz w:val="22"/>
          <w:szCs w:val="22"/>
          <w:lang w:val="en-GB"/>
        </w:rPr>
        <w:t xml:space="preserve"> and other converter </w:t>
      </w:r>
      <w:r w:rsidRPr="00E979FC">
        <w:rPr>
          <w:sz w:val="22"/>
          <w:szCs w:val="22"/>
          <w:lang w:val="en-GB"/>
        </w:rPr>
        <w:t xml:space="preserve">that are able to </w:t>
      </w:r>
      <w:r w:rsidR="00F43B24" w:rsidRPr="00E979FC">
        <w:rPr>
          <w:sz w:val="22"/>
          <w:szCs w:val="22"/>
          <w:lang w:val="en-GB"/>
        </w:rPr>
        <w:t>melt-process</w:t>
      </w:r>
      <w:r w:rsidRPr="00E979FC">
        <w:rPr>
          <w:sz w:val="22"/>
          <w:szCs w:val="22"/>
          <w:lang w:val="en-GB"/>
        </w:rPr>
        <w:t xml:space="preserve"> polymers at elevated temperatures can </w:t>
      </w:r>
      <w:r w:rsidR="00152935" w:rsidRPr="00E979FC">
        <w:rPr>
          <w:sz w:val="22"/>
          <w:szCs w:val="22"/>
          <w:lang w:val="en-GB"/>
        </w:rPr>
        <w:t xml:space="preserve">use </w:t>
      </w:r>
      <w:r w:rsidR="00137E33" w:rsidRPr="00E979FC">
        <w:rPr>
          <w:sz w:val="22"/>
          <w:szCs w:val="22"/>
          <w:lang w:val="en-GB"/>
        </w:rPr>
        <w:t>AURUM</w:t>
      </w:r>
      <w:r w:rsidR="00137E33" w:rsidRPr="00E979FC">
        <w:rPr>
          <w:sz w:val="22"/>
          <w:szCs w:val="22"/>
          <w:vertAlign w:val="superscript"/>
          <w:lang w:val="en-GB"/>
        </w:rPr>
        <w:t>®</w:t>
      </w:r>
      <w:r w:rsidR="00137E33" w:rsidRPr="00E979FC">
        <w:rPr>
          <w:sz w:val="22"/>
          <w:szCs w:val="22"/>
          <w:lang w:val="en-GB"/>
        </w:rPr>
        <w:t xml:space="preserve"> </w:t>
      </w:r>
      <w:r w:rsidRPr="00E979FC">
        <w:rPr>
          <w:sz w:val="22"/>
          <w:szCs w:val="22"/>
          <w:lang w:val="en-GB"/>
        </w:rPr>
        <w:t xml:space="preserve">to produce parts </w:t>
      </w:r>
      <w:r w:rsidR="00F43B24" w:rsidRPr="00E979FC">
        <w:rPr>
          <w:sz w:val="22"/>
          <w:szCs w:val="22"/>
          <w:lang w:val="en-GB"/>
        </w:rPr>
        <w:t>with superior thermal and mechanical properties</w:t>
      </w:r>
      <w:r w:rsidRPr="00E979FC">
        <w:rPr>
          <w:sz w:val="22"/>
          <w:szCs w:val="22"/>
          <w:lang w:val="en-GB"/>
        </w:rPr>
        <w:t xml:space="preserve">. </w:t>
      </w:r>
    </w:p>
    <w:p w14:paraId="35FD7797" w14:textId="5168071D" w:rsidR="00097731" w:rsidRPr="000A23C5" w:rsidRDefault="00097731" w:rsidP="000A23C5">
      <w:pPr>
        <w:rPr>
          <w:sz w:val="22"/>
          <w:szCs w:val="22"/>
          <w:lang w:val="en-GB"/>
        </w:rPr>
      </w:pPr>
      <w:r w:rsidRPr="000A23C5">
        <w:rPr>
          <w:sz w:val="22"/>
          <w:szCs w:val="22"/>
          <w:lang w:val="en-GB"/>
        </w:rPr>
        <w:t>Typical applications are high-performance washers, ball-bearing cages, dry bearings, seals and gears</w:t>
      </w:r>
      <w:r w:rsidR="00137E33" w:rsidRPr="000A23C5">
        <w:rPr>
          <w:sz w:val="22"/>
          <w:szCs w:val="22"/>
          <w:lang w:val="en-GB"/>
        </w:rPr>
        <w:t xml:space="preserve"> - </w:t>
      </w:r>
      <w:r w:rsidRPr="000A23C5">
        <w:rPr>
          <w:sz w:val="22"/>
          <w:szCs w:val="22"/>
          <w:lang w:val="en-GB"/>
        </w:rPr>
        <w:t xml:space="preserve">where excellent mechanical &amp; tribological properties and temperature resistance are paramount. </w:t>
      </w:r>
      <w:r w:rsidR="00F43B24" w:rsidRPr="000A23C5">
        <w:rPr>
          <w:sz w:val="22"/>
          <w:szCs w:val="22"/>
          <w:lang w:val="en-GB"/>
        </w:rPr>
        <w:t>In addition, AURUM</w:t>
      </w:r>
      <w:r w:rsidR="00F43B24" w:rsidRPr="000A23C5">
        <w:rPr>
          <w:sz w:val="22"/>
          <w:szCs w:val="22"/>
          <w:vertAlign w:val="superscript"/>
          <w:lang w:val="en-GB"/>
        </w:rPr>
        <w:t>®</w:t>
      </w:r>
      <w:r w:rsidR="00F43B24" w:rsidRPr="000A23C5">
        <w:rPr>
          <w:sz w:val="22"/>
          <w:szCs w:val="22"/>
          <w:lang w:val="en-GB"/>
        </w:rPr>
        <w:t xml:space="preserve"> is usable for </w:t>
      </w:r>
      <w:r w:rsidR="00105D4D" w:rsidRPr="000A23C5">
        <w:rPr>
          <w:sz w:val="22"/>
          <w:szCs w:val="22"/>
          <w:lang w:val="en-GB"/>
        </w:rPr>
        <w:t>advanced</w:t>
      </w:r>
      <w:r w:rsidR="00F43B24" w:rsidRPr="000A23C5">
        <w:rPr>
          <w:sz w:val="22"/>
          <w:szCs w:val="22"/>
          <w:lang w:val="en-GB"/>
        </w:rPr>
        <w:t xml:space="preserve"> coatings, and clean</w:t>
      </w:r>
      <w:r w:rsidR="00FB2A39" w:rsidRPr="000A23C5">
        <w:rPr>
          <w:sz w:val="22"/>
          <w:szCs w:val="22"/>
          <w:lang w:val="en-GB"/>
        </w:rPr>
        <w:t>-room</w:t>
      </w:r>
      <w:r w:rsidR="00F43B24" w:rsidRPr="000A23C5">
        <w:rPr>
          <w:sz w:val="22"/>
          <w:szCs w:val="22"/>
          <w:lang w:val="en-GB"/>
        </w:rPr>
        <w:t xml:space="preserve"> app</w:t>
      </w:r>
      <w:r w:rsidR="00F24FC6">
        <w:rPr>
          <w:sz w:val="22"/>
          <w:szCs w:val="22"/>
          <w:lang w:val="en-GB"/>
        </w:rPr>
        <w:t>lications</w:t>
      </w:r>
      <w:r w:rsidR="00F43B24" w:rsidRPr="000A23C5">
        <w:rPr>
          <w:sz w:val="22"/>
          <w:szCs w:val="22"/>
          <w:lang w:val="en-GB"/>
        </w:rPr>
        <w:t xml:space="preserve"> due to</w:t>
      </w:r>
      <w:r w:rsidR="00FB2A39" w:rsidRPr="000A23C5">
        <w:rPr>
          <w:sz w:val="22"/>
          <w:szCs w:val="22"/>
          <w:lang w:val="en-GB"/>
        </w:rPr>
        <w:t xml:space="preserve"> low</w:t>
      </w:r>
      <w:r w:rsidR="00F43B24" w:rsidRPr="000A23C5">
        <w:rPr>
          <w:sz w:val="22"/>
          <w:szCs w:val="22"/>
          <w:lang w:val="en-GB"/>
        </w:rPr>
        <w:t xml:space="preserve"> trace amounts of </w:t>
      </w:r>
      <w:proofErr w:type="spellStart"/>
      <w:r w:rsidR="00F43B24" w:rsidRPr="000A23C5">
        <w:rPr>
          <w:sz w:val="22"/>
          <w:szCs w:val="22"/>
          <w:lang w:val="en-GB"/>
        </w:rPr>
        <w:t>outgas</w:t>
      </w:r>
      <w:r w:rsidR="00FB2A39" w:rsidRPr="000A23C5">
        <w:rPr>
          <w:sz w:val="22"/>
          <w:szCs w:val="22"/>
          <w:lang w:val="en-GB"/>
        </w:rPr>
        <w:t>ing</w:t>
      </w:r>
      <w:proofErr w:type="spellEnd"/>
      <w:r w:rsidR="00F43B24" w:rsidRPr="000A23C5">
        <w:rPr>
          <w:sz w:val="22"/>
          <w:szCs w:val="22"/>
          <w:lang w:val="en-GB"/>
        </w:rPr>
        <w:t xml:space="preserve"> and metallic impurities. </w:t>
      </w:r>
      <w:r w:rsidRPr="000A23C5">
        <w:rPr>
          <w:sz w:val="22"/>
          <w:szCs w:val="22"/>
          <w:lang w:val="en-GB"/>
        </w:rPr>
        <w:t>Used in aviation, automotive and other industries, AURUM</w:t>
      </w:r>
      <w:r w:rsidR="00F43B24" w:rsidRPr="000A23C5">
        <w:rPr>
          <w:sz w:val="22"/>
          <w:szCs w:val="22"/>
          <w:vertAlign w:val="superscript"/>
          <w:lang w:val="en-GB"/>
        </w:rPr>
        <w:t>®</w:t>
      </w:r>
      <w:r w:rsidRPr="000A23C5">
        <w:rPr>
          <w:sz w:val="22"/>
          <w:szCs w:val="22"/>
          <w:lang w:val="en-GB"/>
        </w:rPr>
        <w:t xml:space="preserve"> can be compounded and converted like any other </w:t>
      </w:r>
      <w:r w:rsidR="00006693" w:rsidRPr="000A23C5">
        <w:rPr>
          <w:sz w:val="22"/>
          <w:szCs w:val="22"/>
          <w:lang w:val="en-GB"/>
        </w:rPr>
        <w:t>thermoplastic</w:t>
      </w:r>
      <w:r w:rsidRPr="000A23C5">
        <w:rPr>
          <w:sz w:val="22"/>
          <w:szCs w:val="22"/>
          <w:lang w:val="en-GB"/>
        </w:rPr>
        <w:t xml:space="preserve">. </w:t>
      </w:r>
    </w:p>
    <w:p w14:paraId="57E1BC36" w14:textId="4351BC7E" w:rsidR="00097731" w:rsidRPr="000A23C5" w:rsidRDefault="00097731" w:rsidP="000A23C5">
      <w:pPr>
        <w:rPr>
          <w:sz w:val="22"/>
          <w:szCs w:val="22"/>
          <w:lang w:val="en-GB"/>
        </w:rPr>
      </w:pPr>
      <w:r w:rsidRPr="000A23C5">
        <w:rPr>
          <w:sz w:val="22"/>
          <w:szCs w:val="22"/>
          <w:lang w:val="en-GB"/>
        </w:rPr>
        <w:t xml:space="preserve">The growing demand for HPPs lead BIEGLO to focus on the high-temperature segment. Besides CoPEEK from </w:t>
      </w:r>
      <w:proofErr w:type="spellStart"/>
      <w:r w:rsidRPr="000A23C5">
        <w:rPr>
          <w:sz w:val="22"/>
          <w:szCs w:val="22"/>
          <w:lang w:val="en-GB"/>
        </w:rPr>
        <w:t>Panjin</w:t>
      </w:r>
      <w:proofErr w:type="spellEnd"/>
      <w:r w:rsidRPr="000A23C5">
        <w:rPr>
          <w:sz w:val="22"/>
          <w:szCs w:val="22"/>
          <w:lang w:val="en-GB"/>
        </w:rPr>
        <w:t xml:space="preserve"> </w:t>
      </w:r>
      <w:proofErr w:type="spellStart"/>
      <w:r w:rsidRPr="000A23C5">
        <w:rPr>
          <w:sz w:val="22"/>
          <w:szCs w:val="22"/>
          <w:lang w:val="en-GB"/>
        </w:rPr>
        <w:t>Zhongrun</w:t>
      </w:r>
      <w:proofErr w:type="spellEnd"/>
      <w:r w:rsidRPr="000A23C5">
        <w:rPr>
          <w:sz w:val="22"/>
          <w:szCs w:val="22"/>
          <w:lang w:val="en-GB"/>
        </w:rPr>
        <w:t>, BIEGLO also markets</w:t>
      </w:r>
      <w:r w:rsidR="00152935" w:rsidRPr="000A23C5">
        <w:rPr>
          <w:sz w:val="22"/>
          <w:szCs w:val="22"/>
          <w:lang w:val="en-GB"/>
        </w:rPr>
        <w:t xml:space="preserve"> </w:t>
      </w:r>
      <w:r w:rsidRPr="000A23C5">
        <w:rPr>
          <w:sz w:val="22"/>
          <w:szCs w:val="22"/>
          <w:lang w:val="en-GB"/>
        </w:rPr>
        <w:t>PI-shapes (rods and sheets) of the Meldin® 7000-Series from Saint-Gobain</w:t>
      </w:r>
      <w:r w:rsidR="00152935" w:rsidRPr="000A23C5">
        <w:rPr>
          <w:sz w:val="22"/>
          <w:szCs w:val="22"/>
          <w:lang w:val="en-GB"/>
        </w:rPr>
        <w:t xml:space="preserve"> and Polyamide-imide (PAI)</w:t>
      </w:r>
      <w:r w:rsidRPr="000A23C5">
        <w:rPr>
          <w:sz w:val="22"/>
          <w:szCs w:val="22"/>
          <w:lang w:val="en-GB"/>
        </w:rPr>
        <w:t xml:space="preserve">. BIEGLO owns </w:t>
      </w:r>
      <w:proofErr w:type="gramStart"/>
      <w:r w:rsidRPr="000A23C5">
        <w:rPr>
          <w:sz w:val="22"/>
          <w:szCs w:val="22"/>
          <w:lang w:val="en-GB"/>
        </w:rPr>
        <w:t>specialized  web</w:t>
      </w:r>
      <w:proofErr w:type="gramEnd"/>
      <w:r w:rsidRPr="000A23C5">
        <w:rPr>
          <w:sz w:val="22"/>
          <w:szCs w:val="22"/>
          <w:lang w:val="en-GB"/>
        </w:rPr>
        <w:t xml:space="preserve">-shops </w:t>
      </w:r>
      <w:hyperlink r:id="rId8" w:history="1">
        <w:r w:rsidR="00772E5E" w:rsidRPr="000A23C5">
          <w:rPr>
            <w:rStyle w:val="Hyperlink"/>
            <w:color w:val="auto"/>
            <w:sz w:val="22"/>
            <w:szCs w:val="22"/>
            <w:lang w:val="en-GB"/>
          </w:rPr>
          <w:t>www.PEEK-shop.de</w:t>
        </w:r>
      </w:hyperlink>
      <w:r w:rsidR="00772E5E" w:rsidRPr="000A23C5">
        <w:rPr>
          <w:sz w:val="22"/>
          <w:szCs w:val="22"/>
          <w:lang w:val="en-GB"/>
        </w:rPr>
        <w:t xml:space="preserve"> </w:t>
      </w:r>
      <w:r w:rsidRPr="000A23C5">
        <w:rPr>
          <w:sz w:val="22"/>
          <w:szCs w:val="22"/>
          <w:lang w:val="en-GB"/>
        </w:rPr>
        <w:t xml:space="preserve">and </w:t>
      </w:r>
      <w:hyperlink r:id="rId9" w:history="1">
        <w:r w:rsidRPr="000A23C5">
          <w:rPr>
            <w:rStyle w:val="Hyperlink"/>
            <w:color w:val="auto"/>
            <w:sz w:val="22"/>
            <w:szCs w:val="22"/>
            <w:lang w:val="en-GB"/>
          </w:rPr>
          <w:t>www.POLYIMDE-shop.de</w:t>
        </w:r>
      </w:hyperlink>
      <w:r w:rsidRPr="000A23C5">
        <w:rPr>
          <w:sz w:val="22"/>
          <w:szCs w:val="22"/>
          <w:lang w:val="en-GB"/>
        </w:rPr>
        <w:t xml:space="preserve"> to o</w:t>
      </w:r>
      <w:r w:rsidR="00006693" w:rsidRPr="000A23C5">
        <w:rPr>
          <w:sz w:val="22"/>
          <w:szCs w:val="22"/>
          <w:lang w:val="en-GB"/>
        </w:rPr>
        <w:t xml:space="preserve">ffer standard </w:t>
      </w:r>
      <w:r w:rsidR="00152935" w:rsidRPr="000A23C5">
        <w:rPr>
          <w:sz w:val="22"/>
          <w:szCs w:val="22"/>
          <w:lang w:val="en-GB"/>
        </w:rPr>
        <w:t>HPP-</w:t>
      </w:r>
      <w:r w:rsidR="00006693" w:rsidRPr="000A23C5">
        <w:rPr>
          <w:sz w:val="22"/>
          <w:szCs w:val="22"/>
          <w:lang w:val="en-GB"/>
        </w:rPr>
        <w:t>products</w:t>
      </w:r>
      <w:r w:rsidRPr="000A23C5">
        <w:rPr>
          <w:sz w:val="22"/>
          <w:szCs w:val="22"/>
          <w:lang w:val="en-GB"/>
        </w:rPr>
        <w:t>.</w:t>
      </w:r>
    </w:p>
    <w:p w14:paraId="61355BB3" w14:textId="36FD4EFD" w:rsidR="005E5468" w:rsidRPr="000A23C5" w:rsidRDefault="00097731" w:rsidP="000A23C5">
      <w:pPr>
        <w:rPr>
          <w:sz w:val="22"/>
          <w:szCs w:val="22"/>
          <w:lang w:val="en-GB"/>
        </w:rPr>
      </w:pPr>
      <w:r w:rsidRPr="000A23C5">
        <w:rPr>
          <w:sz w:val="22"/>
          <w:szCs w:val="22"/>
          <w:lang w:val="en-GB"/>
        </w:rPr>
        <w:t xml:space="preserve">Mitsui Chemicals </w:t>
      </w:r>
      <w:r w:rsidR="00152935" w:rsidRPr="000A23C5">
        <w:rPr>
          <w:sz w:val="22"/>
          <w:szCs w:val="22"/>
          <w:lang w:val="en-GB"/>
        </w:rPr>
        <w:t>is</w:t>
      </w:r>
      <w:r w:rsidR="00A4745D">
        <w:rPr>
          <w:sz w:val="22"/>
          <w:szCs w:val="22"/>
          <w:lang w:val="en-GB"/>
        </w:rPr>
        <w:t xml:space="preserve"> based in Tokyo </w:t>
      </w:r>
      <w:r w:rsidRPr="000A23C5">
        <w:rPr>
          <w:sz w:val="22"/>
          <w:szCs w:val="22"/>
          <w:lang w:val="en-GB"/>
        </w:rPr>
        <w:t>and look</w:t>
      </w:r>
      <w:r w:rsidR="00152935" w:rsidRPr="000A23C5">
        <w:rPr>
          <w:sz w:val="22"/>
          <w:szCs w:val="22"/>
          <w:lang w:val="en-GB"/>
        </w:rPr>
        <w:t>s</w:t>
      </w:r>
      <w:r w:rsidRPr="000A23C5">
        <w:rPr>
          <w:sz w:val="22"/>
          <w:szCs w:val="22"/>
          <w:lang w:val="en-GB"/>
        </w:rPr>
        <w:t xml:space="preserve"> back on a long history in the chemical market. They offer a diverse portfolio of specialty products, such as chemicals and intermediates, specialty polymers and engineering plastics.</w:t>
      </w:r>
    </w:p>
    <w:p w14:paraId="1C2E19B8" w14:textId="71ED5145" w:rsidR="00097731" w:rsidRDefault="00097731" w:rsidP="000A23C5">
      <w:pPr>
        <w:rPr>
          <w:sz w:val="22"/>
          <w:szCs w:val="22"/>
          <w:lang w:val="en-GB"/>
        </w:rPr>
      </w:pPr>
      <w:r w:rsidRPr="000A23C5">
        <w:rPr>
          <w:sz w:val="22"/>
          <w:szCs w:val="22"/>
          <w:lang w:val="en-GB"/>
        </w:rPr>
        <w:t>Both companies look forward to a successful co</w:t>
      </w:r>
      <w:r w:rsidR="00A4745D">
        <w:rPr>
          <w:sz w:val="22"/>
          <w:szCs w:val="22"/>
          <w:lang w:val="en-GB"/>
        </w:rPr>
        <w:t>-o</w:t>
      </w:r>
      <w:r w:rsidRPr="000A23C5">
        <w:rPr>
          <w:sz w:val="22"/>
          <w:szCs w:val="22"/>
          <w:lang w:val="en-GB"/>
        </w:rPr>
        <w:t>p</w:t>
      </w:r>
      <w:r w:rsidR="00A4745D">
        <w:rPr>
          <w:sz w:val="22"/>
          <w:szCs w:val="22"/>
          <w:lang w:val="en-GB"/>
        </w:rPr>
        <w:t>er</w:t>
      </w:r>
      <w:r w:rsidRPr="000A23C5">
        <w:rPr>
          <w:sz w:val="22"/>
          <w:szCs w:val="22"/>
          <w:lang w:val="en-GB"/>
        </w:rPr>
        <w:t>ation, to market AURUM</w:t>
      </w:r>
      <w:r w:rsidR="00F43B24" w:rsidRPr="000A23C5">
        <w:rPr>
          <w:sz w:val="22"/>
          <w:szCs w:val="22"/>
          <w:vertAlign w:val="superscript"/>
          <w:lang w:val="en-GB"/>
        </w:rPr>
        <w:t>®</w:t>
      </w:r>
      <w:r w:rsidRPr="000A23C5">
        <w:rPr>
          <w:sz w:val="22"/>
          <w:szCs w:val="22"/>
          <w:lang w:val="en-GB"/>
        </w:rPr>
        <w:t xml:space="preserve"> in Europe. </w:t>
      </w:r>
    </w:p>
    <w:p w14:paraId="241895C1" w14:textId="5E35D0C6" w:rsidR="000A23C5" w:rsidRDefault="000A23C5">
      <w:pPr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br w:type="page"/>
      </w:r>
    </w:p>
    <w:p w14:paraId="51971698" w14:textId="77777777" w:rsidR="000A23C5" w:rsidRPr="000A23C5" w:rsidRDefault="000A23C5" w:rsidP="000A23C5">
      <w:pPr>
        <w:rPr>
          <w:sz w:val="22"/>
          <w:szCs w:val="22"/>
          <w:lang w:val="en-GB"/>
        </w:rPr>
      </w:pPr>
    </w:p>
    <w:p w14:paraId="69ACC723" w14:textId="0B76CA53" w:rsidR="00FB2A39" w:rsidRDefault="00395772" w:rsidP="000A23C5">
      <w:pPr>
        <w:rPr>
          <w:b/>
        </w:rPr>
      </w:pPr>
      <w:r w:rsidRPr="00395772">
        <w:rPr>
          <w:b/>
          <w:noProof/>
          <w:lang w:eastAsia="de-DE"/>
        </w:rPr>
        <w:drawing>
          <wp:inline distT="0" distB="0" distL="0" distR="0" wp14:anchorId="3EFA418F" wp14:editId="21B1E9D0">
            <wp:extent cx="1447800" cy="1022645"/>
            <wp:effectExtent l="0" t="0" r="0" b="6350"/>
            <wp:docPr id="2" name="Grafik 2" descr="G:\Sites\bieglo-gmbh-neu\documentLibrary\COMPANY\Marketing\Logos\Bieglo Logo 2 Medium (314x22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Sites\bieglo-gmbh-neu\documentLibrary\COMPANY\Marketing\Logos\Bieglo Logo 2 Medium (314x222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4230" cy="1041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5772">
        <w:rPr>
          <w:b/>
        </w:rPr>
        <w:tab/>
      </w:r>
      <w:r w:rsidRPr="00395772">
        <w:rPr>
          <w:b/>
        </w:rPr>
        <w:tab/>
      </w:r>
      <w:r w:rsidRPr="00395772">
        <w:rPr>
          <w:b/>
        </w:rPr>
        <w:tab/>
      </w:r>
      <w:r w:rsidRPr="00395772">
        <w:rPr>
          <w:b/>
        </w:rPr>
        <w:tab/>
      </w:r>
      <w:r w:rsidRPr="00395772">
        <w:rPr>
          <w:b/>
        </w:rPr>
        <w:tab/>
      </w:r>
      <w:r w:rsidRPr="00395772">
        <w:rPr>
          <w:b/>
        </w:rPr>
        <w:tab/>
      </w:r>
      <w:r w:rsidRPr="00395772">
        <w:rPr>
          <w:noProof/>
          <w:lang w:eastAsia="de-DE"/>
        </w:rPr>
        <w:drawing>
          <wp:inline distT="0" distB="0" distL="0" distR="0" wp14:anchorId="41638264" wp14:editId="218E0827">
            <wp:extent cx="1644924" cy="126682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79028" cy="129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14:paraId="71209EBE" w14:textId="77777777" w:rsidR="00395772" w:rsidRPr="00395772" w:rsidRDefault="00395772" w:rsidP="000A23C5">
      <w:pPr>
        <w:rPr>
          <w:b/>
        </w:rPr>
      </w:pPr>
    </w:p>
    <w:p w14:paraId="2460869F" w14:textId="77777777" w:rsidR="00FB2A39" w:rsidRPr="000A23C5" w:rsidRDefault="00FB2A39" w:rsidP="000A23C5">
      <w:pPr>
        <w:rPr>
          <w:sz w:val="22"/>
          <w:szCs w:val="22"/>
          <w:lang w:val="en-GB"/>
        </w:rPr>
      </w:pPr>
    </w:p>
    <w:p w14:paraId="1FC6D18D" w14:textId="05E5E04F" w:rsidR="00FB2A39" w:rsidRPr="000A23C5" w:rsidRDefault="00FB2A39" w:rsidP="000A23C5">
      <w:pPr>
        <w:rPr>
          <w:rStyle w:val="tlid-translation"/>
          <w:b/>
          <w:sz w:val="22"/>
          <w:szCs w:val="22"/>
          <w:u w:val="single"/>
        </w:rPr>
      </w:pPr>
      <w:r w:rsidRPr="000A23C5">
        <w:rPr>
          <w:rStyle w:val="tlid-translation"/>
          <w:b/>
          <w:sz w:val="22"/>
          <w:szCs w:val="22"/>
          <w:u w:val="single"/>
        </w:rPr>
        <w:t xml:space="preserve">AURUM® (TPI) </w:t>
      </w:r>
      <w:r w:rsidR="000A23C5" w:rsidRPr="000A23C5">
        <w:rPr>
          <w:rStyle w:val="tlid-translation"/>
          <w:b/>
          <w:sz w:val="22"/>
          <w:szCs w:val="22"/>
          <w:u w:val="single"/>
        </w:rPr>
        <w:t>Distribution</w:t>
      </w:r>
      <w:r w:rsidRPr="000A23C5">
        <w:rPr>
          <w:rStyle w:val="tlid-translation"/>
          <w:b/>
          <w:sz w:val="22"/>
          <w:szCs w:val="22"/>
          <w:u w:val="single"/>
        </w:rPr>
        <w:t xml:space="preserve"> in Europa: Mitsui Chemicals ernennt BIEGLO</w:t>
      </w:r>
    </w:p>
    <w:p w14:paraId="0237B92E" w14:textId="77777777" w:rsidR="000A23C5" w:rsidRPr="00A4745D" w:rsidRDefault="00FB2A39" w:rsidP="000A23C5">
      <w:pPr>
        <w:rPr>
          <w:rStyle w:val="tlid-translation"/>
          <w:sz w:val="22"/>
          <w:szCs w:val="22"/>
        </w:rPr>
      </w:pPr>
      <w:r w:rsidRPr="00A4745D">
        <w:rPr>
          <w:sz w:val="22"/>
          <w:szCs w:val="22"/>
        </w:rPr>
        <w:br/>
      </w:r>
      <w:r w:rsidRPr="00A4745D">
        <w:rPr>
          <w:rStyle w:val="tlid-translation"/>
          <w:sz w:val="22"/>
          <w:szCs w:val="22"/>
        </w:rPr>
        <w:t xml:space="preserve">Mitsui Chemicals Inc. beauftragt die BIEGLO GmbH mit dem Vertrieb von AURUM®, thermoplastischem Polyimidpulver (TPI) in Europa, einschließlich der </w:t>
      </w:r>
      <w:r w:rsidR="000A23C5" w:rsidRPr="00A4745D">
        <w:rPr>
          <w:rStyle w:val="tlid-translation"/>
          <w:sz w:val="22"/>
          <w:szCs w:val="22"/>
        </w:rPr>
        <w:t xml:space="preserve">Schweiz und Großbritannien. Der Zugang zu </w:t>
      </w:r>
      <w:r w:rsidRPr="00A4745D">
        <w:rPr>
          <w:rStyle w:val="tlid-translation"/>
          <w:sz w:val="22"/>
          <w:szCs w:val="22"/>
        </w:rPr>
        <w:t>diese</w:t>
      </w:r>
      <w:r w:rsidR="000A23C5" w:rsidRPr="00A4745D">
        <w:rPr>
          <w:rStyle w:val="tlid-translation"/>
          <w:sz w:val="22"/>
          <w:szCs w:val="22"/>
        </w:rPr>
        <w:t>m</w:t>
      </w:r>
      <w:r w:rsidRPr="00A4745D">
        <w:rPr>
          <w:rStyle w:val="tlid-translation"/>
          <w:sz w:val="22"/>
          <w:szCs w:val="22"/>
        </w:rPr>
        <w:t xml:space="preserve"> Ultrahochleistungspolymers durch BIEGLO eröffnet diesem Produkt, das sich an der Spitze der Polymerpyramide befindet, neue Möglichkeiten.</w:t>
      </w:r>
      <w:r w:rsidR="000A23C5" w:rsidRPr="00A4745D">
        <w:rPr>
          <w:rStyle w:val="tlid-translation"/>
          <w:sz w:val="22"/>
          <w:szCs w:val="22"/>
        </w:rPr>
        <w:t xml:space="preserve"> </w:t>
      </w:r>
    </w:p>
    <w:p w14:paraId="011A9FB3" w14:textId="4A8A512E" w:rsidR="000A23C5" w:rsidRPr="00A4745D" w:rsidRDefault="00FB2A39" w:rsidP="000A23C5">
      <w:pPr>
        <w:rPr>
          <w:rStyle w:val="tlid-translation"/>
          <w:sz w:val="22"/>
          <w:szCs w:val="22"/>
        </w:rPr>
      </w:pPr>
      <w:r w:rsidRPr="00A4745D">
        <w:rPr>
          <w:sz w:val="22"/>
          <w:szCs w:val="22"/>
        </w:rPr>
        <w:br/>
      </w:r>
      <w:r w:rsidRPr="00A4745D">
        <w:rPr>
          <w:rStyle w:val="tlid-translation"/>
          <w:sz w:val="22"/>
          <w:szCs w:val="22"/>
        </w:rPr>
        <w:t>Die Vorteile von AURUM® sind die extrem hohe Glas</w:t>
      </w:r>
      <w:r w:rsidR="00E979FC">
        <w:rPr>
          <w:rStyle w:val="tlid-translation"/>
          <w:sz w:val="22"/>
          <w:szCs w:val="22"/>
        </w:rPr>
        <w:t>übergangstemperatur (</w:t>
      </w:r>
      <w:proofErr w:type="spellStart"/>
      <w:r w:rsidR="00E979FC">
        <w:rPr>
          <w:rStyle w:val="tlid-translation"/>
          <w:sz w:val="22"/>
          <w:szCs w:val="22"/>
        </w:rPr>
        <w:t>Tg</w:t>
      </w:r>
      <w:proofErr w:type="spellEnd"/>
      <w:r w:rsidR="00E979FC">
        <w:rPr>
          <w:rStyle w:val="tlid-translation"/>
          <w:sz w:val="22"/>
          <w:szCs w:val="22"/>
        </w:rPr>
        <w:t>) von 245</w:t>
      </w:r>
      <w:r w:rsidRPr="00A4745D">
        <w:rPr>
          <w:rStyle w:val="tlid-translation"/>
          <w:sz w:val="22"/>
          <w:szCs w:val="22"/>
        </w:rPr>
        <w:t>° C und die hervorragenden mechanischen und chemischen Eigenschaften in einem weiten Temperaturbereich. Compounde</w:t>
      </w:r>
      <w:r w:rsidR="00A4745D" w:rsidRPr="00A4745D">
        <w:rPr>
          <w:rStyle w:val="tlid-translation"/>
          <w:sz w:val="22"/>
          <w:szCs w:val="22"/>
        </w:rPr>
        <w:t xml:space="preserve">ure </w:t>
      </w:r>
      <w:r w:rsidRPr="00A4745D">
        <w:rPr>
          <w:rStyle w:val="tlid-translation"/>
          <w:sz w:val="22"/>
          <w:szCs w:val="22"/>
        </w:rPr>
        <w:t xml:space="preserve">und andere </w:t>
      </w:r>
      <w:r w:rsidR="000A23C5" w:rsidRPr="00A4745D">
        <w:rPr>
          <w:rStyle w:val="tlid-translation"/>
          <w:sz w:val="22"/>
          <w:szCs w:val="22"/>
        </w:rPr>
        <w:t>Verarbeiter</w:t>
      </w:r>
      <w:r w:rsidR="00A4745D" w:rsidRPr="00A4745D">
        <w:rPr>
          <w:rStyle w:val="tlid-translation"/>
          <w:sz w:val="22"/>
          <w:szCs w:val="22"/>
        </w:rPr>
        <w:t>, die Polymere mit hoher Schmelzet</w:t>
      </w:r>
      <w:r w:rsidRPr="00A4745D">
        <w:rPr>
          <w:rStyle w:val="tlid-translation"/>
          <w:sz w:val="22"/>
          <w:szCs w:val="22"/>
        </w:rPr>
        <w:t xml:space="preserve">emperaturen </w:t>
      </w:r>
      <w:r w:rsidR="00A4745D" w:rsidRPr="00A4745D">
        <w:rPr>
          <w:rStyle w:val="tlid-translation"/>
          <w:sz w:val="22"/>
          <w:szCs w:val="22"/>
        </w:rPr>
        <w:t>konvertieren</w:t>
      </w:r>
      <w:r w:rsidRPr="00A4745D">
        <w:rPr>
          <w:rStyle w:val="tlid-translation"/>
          <w:sz w:val="22"/>
          <w:szCs w:val="22"/>
        </w:rPr>
        <w:t xml:space="preserve"> können, </w:t>
      </w:r>
      <w:r w:rsidR="00A4745D" w:rsidRPr="00A4745D">
        <w:rPr>
          <w:rStyle w:val="tlid-translation"/>
          <w:sz w:val="22"/>
          <w:szCs w:val="22"/>
        </w:rPr>
        <w:t>werden</w:t>
      </w:r>
      <w:r w:rsidRPr="00A4745D">
        <w:rPr>
          <w:rStyle w:val="tlid-translation"/>
          <w:sz w:val="22"/>
          <w:szCs w:val="22"/>
        </w:rPr>
        <w:t xml:space="preserve"> mit AURUM® </w:t>
      </w:r>
      <w:r w:rsidR="000A23C5" w:rsidRPr="00A4745D">
        <w:rPr>
          <w:rStyle w:val="tlid-translation"/>
          <w:sz w:val="22"/>
          <w:szCs w:val="22"/>
        </w:rPr>
        <w:t>Produkte</w:t>
      </w:r>
      <w:r w:rsidRPr="00A4745D">
        <w:rPr>
          <w:rStyle w:val="tlid-translation"/>
          <w:sz w:val="22"/>
          <w:szCs w:val="22"/>
        </w:rPr>
        <w:t xml:space="preserve"> mit hervorragenden thermischen und mechanischen Eigenschaften herstellen.</w:t>
      </w:r>
    </w:p>
    <w:p w14:paraId="69557026" w14:textId="1ECC5AD9" w:rsidR="000A23C5" w:rsidRPr="00A4745D" w:rsidRDefault="00FB2A39" w:rsidP="000A23C5">
      <w:pPr>
        <w:rPr>
          <w:rStyle w:val="tlid-translation"/>
          <w:sz w:val="22"/>
          <w:szCs w:val="22"/>
        </w:rPr>
      </w:pPr>
      <w:r w:rsidRPr="00A4745D">
        <w:rPr>
          <w:sz w:val="22"/>
          <w:szCs w:val="22"/>
        </w:rPr>
        <w:br/>
      </w:r>
      <w:r w:rsidRPr="00A4745D">
        <w:rPr>
          <w:rStyle w:val="tlid-translation"/>
          <w:sz w:val="22"/>
          <w:szCs w:val="22"/>
        </w:rPr>
        <w:t>Typische Anwendungen</w:t>
      </w:r>
      <w:r w:rsidR="000A23C5" w:rsidRPr="00A4745D">
        <w:rPr>
          <w:rStyle w:val="tlid-translation"/>
          <w:sz w:val="22"/>
          <w:szCs w:val="22"/>
        </w:rPr>
        <w:t xml:space="preserve"> für TPI</w:t>
      </w:r>
      <w:r w:rsidR="00F24FC6" w:rsidRPr="00A4745D">
        <w:rPr>
          <w:rStyle w:val="tlid-translation"/>
          <w:sz w:val="22"/>
          <w:szCs w:val="22"/>
        </w:rPr>
        <w:t xml:space="preserve"> sind Anlaufscheiben, K</w:t>
      </w:r>
      <w:r w:rsidRPr="00A4745D">
        <w:rPr>
          <w:rStyle w:val="tlid-translation"/>
          <w:sz w:val="22"/>
          <w:szCs w:val="22"/>
        </w:rPr>
        <w:t>ugellager</w:t>
      </w:r>
      <w:r w:rsidR="00F24FC6" w:rsidRPr="00A4745D">
        <w:rPr>
          <w:rStyle w:val="tlid-translation"/>
          <w:sz w:val="22"/>
          <w:szCs w:val="22"/>
        </w:rPr>
        <w:t>k</w:t>
      </w:r>
      <w:r w:rsidRPr="00A4745D">
        <w:rPr>
          <w:rStyle w:val="tlid-translation"/>
          <w:sz w:val="22"/>
          <w:szCs w:val="22"/>
        </w:rPr>
        <w:t>äfige, Trockenlager, Dichtungen und Zahnräder</w:t>
      </w:r>
      <w:r w:rsidR="005F7933" w:rsidRPr="00A4745D">
        <w:rPr>
          <w:rStyle w:val="tlid-translation"/>
          <w:sz w:val="22"/>
          <w:szCs w:val="22"/>
        </w:rPr>
        <w:t xml:space="preserve"> - Produkte</w:t>
      </w:r>
      <w:r w:rsidRPr="00A4745D">
        <w:rPr>
          <w:rStyle w:val="tlid-translation"/>
          <w:sz w:val="22"/>
          <w:szCs w:val="22"/>
        </w:rPr>
        <w:t xml:space="preserve"> bei denen hervorragende mechanische und tribologische Eigenschaften sowie Temperaturbeständigkeit von größter Bedeutung sind. Darüber hinaus ist AURUM® aufgrund geringer Ausgasungen und </w:t>
      </w:r>
      <w:r w:rsidR="00A4745D" w:rsidRPr="00A4745D">
        <w:rPr>
          <w:rStyle w:val="tlid-translation"/>
          <w:sz w:val="22"/>
          <w:szCs w:val="22"/>
        </w:rPr>
        <w:t xml:space="preserve">geringer </w:t>
      </w:r>
      <w:r w:rsidR="005F7933" w:rsidRPr="00A4745D">
        <w:rPr>
          <w:rStyle w:val="tlid-translation"/>
          <w:sz w:val="22"/>
          <w:szCs w:val="22"/>
        </w:rPr>
        <w:t xml:space="preserve">Spuren von </w:t>
      </w:r>
      <w:r w:rsidRPr="00A4745D">
        <w:rPr>
          <w:rStyle w:val="tlid-translation"/>
          <w:sz w:val="22"/>
          <w:szCs w:val="22"/>
        </w:rPr>
        <w:t>metallischen Verunreinigungen für Beschichtungen und Re</w:t>
      </w:r>
      <w:r w:rsidR="000A23C5" w:rsidRPr="00A4745D">
        <w:rPr>
          <w:rStyle w:val="tlid-translation"/>
          <w:sz w:val="22"/>
          <w:szCs w:val="22"/>
        </w:rPr>
        <w:t>inraumanwendungen</w:t>
      </w:r>
      <w:r w:rsidRPr="00A4745D">
        <w:rPr>
          <w:rStyle w:val="tlid-translation"/>
          <w:sz w:val="22"/>
          <w:szCs w:val="22"/>
        </w:rPr>
        <w:t xml:space="preserve"> geeignet. AURUM® wird in der Luftfahrt-, Automobil- und anderen Industriezweigen eingesetzt und kann wie jeder andere Thermoplast </w:t>
      </w:r>
      <w:r w:rsidR="000A23C5" w:rsidRPr="00A4745D">
        <w:rPr>
          <w:rStyle w:val="tlid-translation"/>
          <w:sz w:val="22"/>
          <w:szCs w:val="22"/>
        </w:rPr>
        <w:t>compoundiert</w:t>
      </w:r>
      <w:r w:rsidRPr="00A4745D">
        <w:rPr>
          <w:rStyle w:val="tlid-translation"/>
          <w:sz w:val="22"/>
          <w:szCs w:val="22"/>
        </w:rPr>
        <w:t xml:space="preserve"> und verarbeitet werden.</w:t>
      </w:r>
      <w:r w:rsidRPr="00A4745D">
        <w:rPr>
          <w:sz w:val="22"/>
          <w:szCs w:val="22"/>
        </w:rPr>
        <w:br/>
      </w:r>
    </w:p>
    <w:p w14:paraId="30A02FC9" w14:textId="01A89747" w:rsidR="000A23C5" w:rsidRPr="00A4745D" w:rsidRDefault="00FB2A39" w:rsidP="000A23C5">
      <w:pPr>
        <w:rPr>
          <w:rStyle w:val="tlid-translation"/>
          <w:sz w:val="22"/>
          <w:szCs w:val="22"/>
        </w:rPr>
      </w:pPr>
      <w:r w:rsidRPr="00A4745D">
        <w:rPr>
          <w:rStyle w:val="tlid-translation"/>
          <w:sz w:val="22"/>
          <w:szCs w:val="22"/>
        </w:rPr>
        <w:t>D</w:t>
      </w:r>
      <w:r w:rsidR="000A23C5" w:rsidRPr="00A4745D">
        <w:rPr>
          <w:rStyle w:val="tlid-translation"/>
          <w:sz w:val="22"/>
          <w:szCs w:val="22"/>
        </w:rPr>
        <w:t>ie wachsende Nachfrage nach Hochleistungskunststoffen</w:t>
      </w:r>
      <w:r w:rsidRPr="00A4745D">
        <w:rPr>
          <w:rStyle w:val="tlid-translation"/>
          <w:sz w:val="22"/>
          <w:szCs w:val="22"/>
        </w:rPr>
        <w:t xml:space="preserve"> veranlasste BIEGLO, sich auf das Hochtemperatursegment zu konzentrieren. Neben CoPEEK von Panjin Zhongrun vertreibt BIEGLO auch </w:t>
      </w:r>
      <w:r w:rsidR="000A23C5" w:rsidRPr="00A4745D">
        <w:rPr>
          <w:rStyle w:val="tlid-translation"/>
          <w:sz w:val="22"/>
          <w:szCs w:val="22"/>
        </w:rPr>
        <w:t xml:space="preserve">duroplastische </w:t>
      </w:r>
      <w:r w:rsidRPr="00A4745D">
        <w:rPr>
          <w:rStyle w:val="tlid-translation"/>
          <w:sz w:val="22"/>
          <w:szCs w:val="22"/>
        </w:rPr>
        <w:t>PI-</w:t>
      </w:r>
      <w:r w:rsidR="000A23C5" w:rsidRPr="00A4745D">
        <w:rPr>
          <w:rStyle w:val="tlid-translation"/>
          <w:sz w:val="22"/>
          <w:szCs w:val="22"/>
        </w:rPr>
        <w:t>Halbzeuge</w:t>
      </w:r>
      <w:r w:rsidRPr="00A4745D">
        <w:rPr>
          <w:rStyle w:val="tlid-translation"/>
          <w:sz w:val="22"/>
          <w:szCs w:val="22"/>
        </w:rPr>
        <w:t xml:space="preserve"> (Stäbe</w:t>
      </w:r>
      <w:r w:rsidR="00A4745D" w:rsidRPr="00A4745D">
        <w:rPr>
          <w:rStyle w:val="tlid-translation"/>
          <w:sz w:val="22"/>
          <w:szCs w:val="22"/>
        </w:rPr>
        <w:t>, Rohre</w:t>
      </w:r>
      <w:r w:rsidRPr="00A4745D">
        <w:rPr>
          <w:rStyle w:val="tlid-translation"/>
          <w:sz w:val="22"/>
          <w:szCs w:val="22"/>
        </w:rPr>
        <w:t xml:space="preserve"> und </w:t>
      </w:r>
      <w:r w:rsidR="000A23C5" w:rsidRPr="00A4745D">
        <w:rPr>
          <w:rStyle w:val="tlid-translation"/>
          <w:sz w:val="22"/>
          <w:szCs w:val="22"/>
        </w:rPr>
        <w:t>Platten</w:t>
      </w:r>
      <w:r w:rsidRPr="00A4745D">
        <w:rPr>
          <w:rStyle w:val="tlid-translation"/>
          <w:sz w:val="22"/>
          <w:szCs w:val="22"/>
        </w:rPr>
        <w:t xml:space="preserve">) </w:t>
      </w:r>
      <w:r w:rsidR="000A23C5" w:rsidRPr="00A4745D">
        <w:rPr>
          <w:rStyle w:val="tlid-translation"/>
          <w:sz w:val="22"/>
          <w:szCs w:val="22"/>
        </w:rPr>
        <w:t>aus</w:t>
      </w:r>
      <w:r w:rsidR="00A4745D" w:rsidRPr="00A4745D">
        <w:rPr>
          <w:rStyle w:val="tlid-translation"/>
          <w:sz w:val="22"/>
          <w:szCs w:val="22"/>
        </w:rPr>
        <w:t xml:space="preserve"> der</w:t>
      </w:r>
      <w:r w:rsidRPr="00A4745D">
        <w:rPr>
          <w:rStyle w:val="tlid-translation"/>
          <w:sz w:val="22"/>
          <w:szCs w:val="22"/>
        </w:rPr>
        <w:t xml:space="preserve"> Meldin® 7000-Serie von Saint-Gobain und Polyamid</w:t>
      </w:r>
      <w:r w:rsidR="00A4745D" w:rsidRPr="00A4745D">
        <w:rPr>
          <w:rStyle w:val="tlid-translation"/>
          <w:sz w:val="22"/>
          <w:szCs w:val="22"/>
        </w:rPr>
        <w:t>i</w:t>
      </w:r>
      <w:r w:rsidRPr="00A4745D">
        <w:rPr>
          <w:rStyle w:val="tlid-translation"/>
          <w:sz w:val="22"/>
          <w:szCs w:val="22"/>
        </w:rPr>
        <w:t xml:space="preserve">mid (PAI). BIEGLO besitzt spezialisierte Webshops </w:t>
      </w:r>
      <w:r w:rsidRPr="00A4745D">
        <w:rPr>
          <w:rStyle w:val="tlid-translation"/>
          <w:sz w:val="22"/>
          <w:szCs w:val="22"/>
          <w:u w:val="single"/>
        </w:rPr>
        <w:t>www.PEEK-shop.de</w:t>
      </w:r>
      <w:r w:rsidRPr="00A4745D">
        <w:rPr>
          <w:rStyle w:val="tlid-translation"/>
          <w:sz w:val="22"/>
          <w:szCs w:val="22"/>
        </w:rPr>
        <w:t xml:space="preserve"> und </w:t>
      </w:r>
      <w:r w:rsidRPr="00A4745D">
        <w:rPr>
          <w:rStyle w:val="tlid-translation"/>
          <w:sz w:val="22"/>
          <w:szCs w:val="22"/>
          <w:u w:val="single"/>
        </w:rPr>
        <w:t>www.POLYIMDE-shop.de</w:t>
      </w:r>
      <w:r w:rsidRPr="00A4745D">
        <w:rPr>
          <w:rStyle w:val="tlid-translation"/>
          <w:sz w:val="22"/>
          <w:szCs w:val="22"/>
        </w:rPr>
        <w:t>, um Standard-HPP-Produkte anzubieten.</w:t>
      </w:r>
    </w:p>
    <w:p w14:paraId="261953BC" w14:textId="12380F7D" w:rsidR="00FB2A39" w:rsidRDefault="00FB2A39" w:rsidP="000A23C5">
      <w:pPr>
        <w:rPr>
          <w:rStyle w:val="tlid-translation"/>
          <w:sz w:val="22"/>
          <w:szCs w:val="22"/>
        </w:rPr>
      </w:pPr>
      <w:r w:rsidRPr="00A4745D">
        <w:rPr>
          <w:sz w:val="22"/>
          <w:szCs w:val="22"/>
        </w:rPr>
        <w:br/>
      </w:r>
      <w:r w:rsidRPr="00A4745D">
        <w:rPr>
          <w:rStyle w:val="tlid-translation"/>
          <w:sz w:val="22"/>
          <w:szCs w:val="22"/>
        </w:rPr>
        <w:t>Mitsui Chem</w:t>
      </w:r>
      <w:r w:rsidR="00A4745D" w:rsidRPr="00A4745D">
        <w:rPr>
          <w:rStyle w:val="tlid-translation"/>
          <w:sz w:val="22"/>
          <w:szCs w:val="22"/>
        </w:rPr>
        <w:t xml:space="preserve">icals hat seinen Sitz in Tokio </w:t>
      </w:r>
      <w:r w:rsidRPr="00A4745D">
        <w:rPr>
          <w:rStyle w:val="tlid-translation"/>
          <w:sz w:val="22"/>
          <w:szCs w:val="22"/>
        </w:rPr>
        <w:t xml:space="preserve">und blickt auf eine lange Geschichte auf dem Chemiemarkt zurück. </w:t>
      </w:r>
      <w:r w:rsidR="000A23C5" w:rsidRPr="00A4745D">
        <w:rPr>
          <w:rStyle w:val="tlid-translation"/>
          <w:sz w:val="22"/>
          <w:szCs w:val="22"/>
        </w:rPr>
        <w:t>Mitsui</w:t>
      </w:r>
      <w:r w:rsidRPr="00A4745D">
        <w:rPr>
          <w:rStyle w:val="tlid-translation"/>
          <w:sz w:val="22"/>
          <w:szCs w:val="22"/>
        </w:rPr>
        <w:t xml:space="preserve"> biete</w:t>
      </w:r>
      <w:r w:rsidR="000A23C5" w:rsidRPr="00A4745D">
        <w:rPr>
          <w:rStyle w:val="tlid-translation"/>
          <w:sz w:val="22"/>
          <w:szCs w:val="22"/>
        </w:rPr>
        <w:t>t</w:t>
      </w:r>
      <w:r w:rsidRPr="00A4745D">
        <w:rPr>
          <w:rStyle w:val="tlid-translation"/>
          <w:sz w:val="22"/>
          <w:szCs w:val="22"/>
        </w:rPr>
        <w:t xml:space="preserve"> ein vielfältiges Portfolio an Spezialprodukten wie C</w:t>
      </w:r>
      <w:r w:rsidR="00A4745D" w:rsidRPr="00A4745D">
        <w:rPr>
          <w:rStyle w:val="tlid-translation"/>
          <w:sz w:val="22"/>
          <w:szCs w:val="22"/>
        </w:rPr>
        <w:t>hemikalien und Zwischenprodukte</w:t>
      </w:r>
      <w:r w:rsidRPr="00A4745D">
        <w:rPr>
          <w:rStyle w:val="tlid-translation"/>
          <w:sz w:val="22"/>
          <w:szCs w:val="22"/>
        </w:rPr>
        <w:t>, S</w:t>
      </w:r>
      <w:r w:rsidR="00A4745D" w:rsidRPr="00A4745D">
        <w:rPr>
          <w:rStyle w:val="tlid-translation"/>
          <w:sz w:val="22"/>
          <w:szCs w:val="22"/>
        </w:rPr>
        <w:t>pezialpolymere und technische Kunststoffe</w:t>
      </w:r>
      <w:r w:rsidRPr="00A4745D">
        <w:rPr>
          <w:rStyle w:val="tlid-translation"/>
          <w:sz w:val="22"/>
          <w:szCs w:val="22"/>
        </w:rPr>
        <w:t>.</w:t>
      </w:r>
      <w:r w:rsidRPr="00A4745D">
        <w:rPr>
          <w:sz w:val="22"/>
          <w:szCs w:val="22"/>
        </w:rPr>
        <w:br/>
      </w:r>
      <w:r w:rsidRPr="00A4745D">
        <w:rPr>
          <w:rStyle w:val="tlid-translation"/>
          <w:sz w:val="22"/>
          <w:szCs w:val="22"/>
        </w:rPr>
        <w:t>Beide Unternehmen freuen sich auf ein</w:t>
      </w:r>
      <w:r w:rsidR="00A4745D" w:rsidRPr="00A4745D">
        <w:rPr>
          <w:rStyle w:val="tlid-translation"/>
          <w:sz w:val="22"/>
          <w:szCs w:val="22"/>
        </w:rPr>
        <w:t>e</w:t>
      </w:r>
      <w:r w:rsidRPr="00A4745D">
        <w:rPr>
          <w:rStyle w:val="tlid-translation"/>
          <w:sz w:val="22"/>
          <w:szCs w:val="22"/>
        </w:rPr>
        <w:t xml:space="preserve"> erfolgreiche </w:t>
      </w:r>
      <w:r w:rsidR="000A23C5" w:rsidRPr="00A4745D">
        <w:rPr>
          <w:rStyle w:val="tlid-translation"/>
          <w:sz w:val="22"/>
          <w:szCs w:val="22"/>
        </w:rPr>
        <w:t>Zusammenarbeit</w:t>
      </w:r>
      <w:r w:rsidRPr="00A4745D">
        <w:rPr>
          <w:rStyle w:val="tlid-translation"/>
          <w:sz w:val="22"/>
          <w:szCs w:val="22"/>
        </w:rPr>
        <w:t>, um AURUM® in Europa zu vermarkten.</w:t>
      </w:r>
      <w:r w:rsidR="00C07B70" w:rsidRPr="00A4745D">
        <w:rPr>
          <w:rStyle w:val="tlid-translation"/>
          <w:sz w:val="22"/>
          <w:szCs w:val="22"/>
        </w:rPr>
        <w:t xml:space="preserve">  </w:t>
      </w:r>
    </w:p>
    <w:p w14:paraId="18115165" w14:textId="77777777" w:rsidR="00A4745D" w:rsidRDefault="00A4745D" w:rsidP="000A23C5">
      <w:pPr>
        <w:rPr>
          <w:rStyle w:val="tlid-translation"/>
          <w:sz w:val="22"/>
          <w:szCs w:val="22"/>
        </w:rPr>
      </w:pPr>
    </w:p>
    <w:p w14:paraId="276A0200" w14:textId="77777777" w:rsidR="00395772" w:rsidRDefault="00395772" w:rsidP="00395772">
      <w:pPr>
        <w:rPr>
          <w:b/>
        </w:rPr>
      </w:pPr>
      <w:r w:rsidRPr="00395772">
        <w:rPr>
          <w:b/>
          <w:noProof/>
          <w:lang w:eastAsia="de-DE"/>
        </w:rPr>
        <w:drawing>
          <wp:inline distT="0" distB="0" distL="0" distR="0" wp14:anchorId="28DB7053" wp14:editId="0570EE15">
            <wp:extent cx="1447800" cy="1022645"/>
            <wp:effectExtent l="0" t="0" r="0" b="6350"/>
            <wp:docPr id="4" name="Grafik 4" descr="G:\Sites\bieglo-gmbh-neu\documentLibrary\COMPANY\Marketing\Logos\Bieglo Logo 2 Medium (314x22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Sites\bieglo-gmbh-neu\documentLibrary\COMPANY\Marketing\Logos\Bieglo Logo 2 Medium (314x222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4230" cy="1041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5772">
        <w:rPr>
          <w:b/>
        </w:rPr>
        <w:tab/>
      </w:r>
      <w:r w:rsidRPr="00395772">
        <w:rPr>
          <w:b/>
        </w:rPr>
        <w:tab/>
      </w:r>
      <w:r w:rsidRPr="00395772">
        <w:rPr>
          <w:b/>
        </w:rPr>
        <w:tab/>
      </w:r>
      <w:r w:rsidRPr="00395772">
        <w:rPr>
          <w:b/>
        </w:rPr>
        <w:tab/>
      </w:r>
      <w:r w:rsidRPr="00395772">
        <w:rPr>
          <w:b/>
        </w:rPr>
        <w:tab/>
      </w:r>
      <w:r w:rsidRPr="00395772">
        <w:rPr>
          <w:b/>
        </w:rPr>
        <w:tab/>
      </w:r>
      <w:r w:rsidRPr="00395772">
        <w:rPr>
          <w:noProof/>
          <w:lang w:eastAsia="de-DE"/>
        </w:rPr>
        <w:drawing>
          <wp:inline distT="0" distB="0" distL="0" distR="0" wp14:anchorId="586A4B82" wp14:editId="00DF96B1">
            <wp:extent cx="1644924" cy="1266825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79028" cy="129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14:paraId="350F4F82" w14:textId="77777777" w:rsidR="00395772" w:rsidRDefault="00395772" w:rsidP="000A23C5">
      <w:pPr>
        <w:rPr>
          <w:rStyle w:val="tlid-translation"/>
          <w:sz w:val="22"/>
          <w:szCs w:val="22"/>
        </w:rPr>
      </w:pPr>
    </w:p>
    <w:p w14:paraId="76FFD565" w14:textId="420BB4AC" w:rsidR="00395772" w:rsidRDefault="00395772" w:rsidP="000A23C5">
      <w:pPr>
        <w:rPr>
          <w:rStyle w:val="tlid-translation"/>
          <w:sz w:val="22"/>
          <w:szCs w:val="22"/>
        </w:rPr>
      </w:pPr>
      <w:r>
        <w:rPr>
          <w:noProof/>
          <w:lang w:eastAsia="de-DE"/>
        </w:rPr>
        <w:drawing>
          <wp:inline distT="0" distB="0" distL="0" distR="0" wp14:anchorId="5F1C9B79" wp14:editId="167FC5F0">
            <wp:extent cx="2147977" cy="3475265"/>
            <wp:effectExtent l="0" t="0" r="508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64143" cy="3501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tlid-translation"/>
          <w:sz w:val="22"/>
          <w:szCs w:val="22"/>
        </w:rPr>
        <w:t xml:space="preserve">  </w:t>
      </w:r>
      <w:r>
        <w:rPr>
          <w:noProof/>
          <w:lang w:eastAsia="de-DE"/>
        </w:rPr>
        <w:drawing>
          <wp:inline distT="0" distB="0" distL="0" distR="0" wp14:anchorId="22E66CCA" wp14:editId="07DAE78C">
            <wp:extent cx="3398475" cy="3257459"/>
            <wp:effectExtent l="0" t="0" r="0" b="63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18249" cy="3276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277C5" w14:textId="77777777" w:rsidR="00533BCF" w:rsidRDefault="00533BCF" w:rsidP="000A23C5">
      <w:pPr>
        <w:rPr>
          <w:rStyle w:val="tlid-translation"/>
          <w:sz w:val="22"/>
          <w:szCs w:val="22"/>
        </w:rPr>
      </w:pPr>
    </w:p>
    <w:p w14:paraId="20996B94" w14:textId="77777777" w:rsidR="00533BCF" w:rsidRDefault="00533BCF" w:rsidP="000A23C5">
      <w:pPr>
        <w:rPr>
          <w:rStyle w:val="tlid-translation"/>
          <w:sz w:val="22"/>
          <w:szCs w:val="22"/>
        </w:rPr>
      </w:pPr>
    </w:p>
    <w:p w14:paraId="38C0CA48" w14:textId="77777777" w:rsidR="00533BCF" w:rsidRDefault="00533BCF" w:rsidP="000A23C5">
      <w:pPr>
        <w:rPr>
          <w:rStyle w:val="tlid-translation"/>
          <w:sz w:val="22"/>
          <w:szCs w:val="22"/>
        </w:rPr>
      </w:pPr>
      <w:bookmarkStart w:id="0" w:name="_GoBack"/>
      <w:bookmarkEnd w:id="0"/>
    </w:p>
    <w:sectPr w:rsidR="00533BCF"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AD66D3" w14:textId="77777777" w:rsidR="00A507EA" w:rsidRDefault="00A507EA" w:rsidP="00637E0C">
      <w:pPr>
        <w:spacing w:after="0" w:line="240" w:lineRule="auto"/>
      </w:pPr>
      <w:r>
        <w:separator/>
      </w:r>
    </w:p>
  </w:endnote>
  <w:endnote w:type="continuationSeparator" w:id="0">
    <w:p w14:paraId="2C8A0A80" w14:textId="77777777" w:rsidR="00A507EA" w:rsidRDefault="00A507EA" w:rsidP="00637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171E75" w14:textId="77777777" w:rsidR="00637E0C" w:rsidRPr="00637E0C" w:rsidRDefault="00637E0C" w:rsidP="00637E0C">
    <w:pPr>
      <w:pStyle w:val="Fuzeile"/>
      <w:jc w:val="center"/>
      <w:rPr>
        <w:color w:val="A6A6A6" w:themeColor="background1" w:themeShade="A6"/>
        <w:sz w:val="16"/>
      </w:rPr>
    </w:pPr>
    <w:r w:rsidRPr="00637E0C">
      <w:rPr>
        <w:color w:val="A6A6A6" w:themeColor="background1" w:themeShade="A6"/>
        <w:sz w:val="16"/>
      </w:rPr>
      <w:t>BIEGLO GmbH</w:t>
    </w:r>
  </w:p>
  <w:p w14:paraId="24F846B2" w14:textId="77777777" w:rsidR="00637E0C" w:rsidRPr="00637E0C" w:rsidRDefault="00637E0C" w:rsidP="00637E0C">
    <w:pPr>
      <w:pStyle w:val="Fuzeile"/>
      <w:jc w:val="center"/>
      <w:rPr>
        <w:color w:val="A6A6A6" w:themeColor="background1" w:themeShade="A6"/>
        <w:sz w:val="16"/>
      </w:rPr>
    </w:pPr>
    <w:r w:rsidRPr="00637E0C">
      <w:rPr>
        <w:color w:val="A6A6A6" w:themeColor="background1" w:themeShade="A6"/>
        <w:sz w:val="16"/>
      </w:rPr>
      <w:t>Bahrenfelder Str. 242</w:t>
    </w:r>
  </w:p>
  <w:p w14:paraId="63BCEC7C" w14:textId="77777777" w:rsidR="00637E0C" w:rsidRPr="00637E0C" w:rsidRDefault="00637E0C" w:rsidP="00637E0C">
    <w:pPr>
      <w:pStyle w:val="Fuzeile"/>
      <w:jc w:val="center"/>
      <w:rPr>
        <w:color w:val="A6A6A6" w:themeColor="background1" w:themeShade="A6"/>
        <w:sz w:val="16"/>
      </w:rPr>
    </w:pPr>
    <w:r w:rsidRPr="00637E0C">
      <w:rPr>
        <w:color w:val="A6A6A6" w:themeColor="background1" w:themeShade="A6"/>
        <w:sz w:val="16"/>
      </w:rPr>
      <w:t>22765 Hamburg</w:t>
    </w:r>
  </w:p>
  <w:p w14:paraId="61C9385F" w14:textId="77777777" w:rsidR="00637E0C" w:rsidRPr="00637E0C" w:rsidRDefault="00637E0C" w:rsidP="00637E0C">
    <w:pPr>
      <w:pStyle w:val="Fuzeile"/>
      <w:jc w:val="center"/>
      <w:rPr>
        <w:color w:val="A6A6A6" w:themeColor="background1" w:themeShade="A6"/>
        <w:sz w:val="16"/>
      </w:rPr>
    </w:pPr>
    <w:r w:rsidRPr="00637E0C">
      <w:rPr>
        <w:color w:val="A6A6A6" w:themeColor="background1" w:themeShade="A6"/>
        <w:sz w:val="16"/>
      </w:rPr>
      <w:t>+49 40 40113000 0</w:t>
    </w:r>
  </w:p>
  <w:p w14:paraId="7F8480DB" w14:textId="77777777" w:rsidR="00637E0C" w:rsidRPr="00637E0C" w:rsidRDefault="00637E0C" w:rsidP="00637E0C">
    <w:pPr>
      <w:pStyle w:val="Fuzeile"/>
      <w:jc w:val="center"/>
      <w:rPr>
        <w:color w:val="A6A6A6" w:themeColor="background1" w:themeShade="A6"/>
        <w:sz w:val="16"/>
      </w:rPr>
    </w:pPr>
    <w:r w:rsidRPr="00637E0C">
      <w:rPr>
        <w:color w:val="A6A6A6" w:themeColor="background1" w:themeShade="A6"/>
        <w:sz w:val="16"/>
      </w:rPr>
      <w:t>info@bieglo.com</w:t>
    </w:r>
  </w:p>
  <w:p w14:paraId="1950446D" w14:textId="77777777" w:rsidR="00637E0C" w:rsidRPr="00637E0C" w:rsidRDefault="00637E0C" w:rsidP="00637E0C">
    <w:pPr>
      <w:pStyle w:val="Fuzeile"/>
      <w:jc w:val="center"/>
      <w:rPr>
        <w:color w:val="A6A6A6" w:themeColor="background1" w:themeShade="A6"/>
        <w:sz w:val="16"/>
      </w:rPr>
    </w:pPr>
    <w:r w:rsidRPr="00637E0C">
      <w:rPr>
        <w:color w:val="A6A6A6" w:themeColor="background1" w:themeShade="A6"/>
        <w:sz w:val="16"/>
      </w:rPr>
      <w:t>www.bieglo.de</w:t>
    </w:r>
  </w:p>
  <w:p w14:paraId="5154D290" w14:textId="77777777" w:rsidR="00637E0C" w:rsidRDefault="00637E0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479830" w14:textId="77777777" w:rsidR="00A507EA" w:rsidRDefault="00A507EA" w:rsidP="00637E0C">
      <w:pPr>
        <w:spacing w:after="0" w:line="240" w:lineRule="auto"/>
      </w:pPr>
      <w:r>
        <w:separator/>
      </w:r>
    </w:p>
  </w:footnote>
  <w:footnote w:type="continuationSeparator" w:id="0">
    <w:p w14:paraId="5A980AA7" w14:textId="77777777" w:rsidR="00A507EA" w:rsidRDefault="00A507EA" w:rsidP="00637E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468"/>
    <w:rsid w:val="00006693"/>
    <w:rsid w:val="00097731"/>
    <w:rsid w:val="000A23C5"/>
    <w:rsid w:val="000C1BD1"/>
    <w:rsid w:val="00105D4D"/>
    <w:rsid w:val="00120E24"/>
    <w:rsid w:val="00137E33"/>
    <w:rsid w:val="00152935"/>
    <w:rsid w:val="002B71BD"/>
    <w:rsid w:val="002D09F4"/>
    <w:rsid w:val="003444F5"/>
    <w:rsid w:val="00395772"/>
    <w:rsid w:val="003A4DC4"/>
    <w:rsid w:val="003F1C7C"/>
    <w:rsid w:val="00455ED9"/>
    <w:rsid w:val="005211A4"/>
    <w:rsid w:val="00533BCF"/>
    <w:rsid w:val="00544A36"/>
    <w:rsid w:val="005811A4"/>
    <w:rsid w:val="005E5468"/>
    <w:rsid w:val="005F7933"/>
    <w:rsid w:val="00637E0C"/>
    <w:rsid w:val="006E04A3"/>
    <w:rsid w:val="006E528E"/>
    <w:rsid w:val="00733061"/>
    <w:rsid w:val="00737916"/>
    <w:rsid w:val="00772E5E"/>
    <w:rsid w:val="008261A4"/>
    <w:rsid w:val="00834131"/>
    <w:rsid w:val="008F236D"/>
    <w:rsid w:val="00934562"/>
    <w:rsid w:val="0099489A"/>
    <w:rsid w:val="009A0F11"/>
    <w:rsid w:val="009C1A2A"/>
    <w:rsid w:val="00A225F0"/>
    <w:rsid w:val="00A4745D"/>
    <w:rsid w:val="00A507EA"/>
    <w:rsid w:val="00AC45E8"/>
    <w:rsid w:val="00B6798C"/>
    <w:rsid w:val="00C07B70"/>
    <w:rsid w:val="00CA1120"/>
    <w:rsid w:val="00D70CE4"/>
    <w:rsid w:val="00D71956"/>
    <w:rsid w:val="00DB08C3"/>
    <w:rsid w:val="00DD778F"/>
    <w:rsid w:val="00E47586"/>
    <w:rsid w:val="00E979FC"/>
    <w:rsid w:val="00EC6051"/>
    <w:rsid w:val="00ED4D93"/>
    <w:rsid w:val="00EE1AB7"/>
    <w:rsid w:val="00F24FC6"/>
    <w:rsid w:val="00F35F56"/>
    <w:rsid w:val="00F43B24"/>
    <w:rsid w:val="00F97D52"/>
    <w:rsid w:val="00FB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50781292"/>
  <w15:chartTrackingRefBased/>
  <w15:docId w15:val="{423CC883-7D5D-44E1-B200-303FE2119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MS Mincho" w:hAnsi="Arial" w:cs="Arial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9577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E1A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E1AB7"/>
    <w:rPr>
      <w:rFonts w:ascii="Segoe UI" w:hAnsi="Segoe UI" w:cs="Segoe UI"/>
      <w:sz w:val="18"/>
      <w:szCs w:val="18"/>
    </w:rPr>
  </w:style>
  <w:style w:type="table" w:styleId="Tabellenraster">
    <w:name w:val="Table Grid"/>
    <w:basedOn w:val="NormaleTabelle"/>
    <w:uiPriority w:val="39"/>
    <w:rsid w:val="00AC4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83413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34131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34131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3413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34131"/>
    <w:rPr>
      <w:b/>
      <w:bCs/>
    </w:rPr>
  </w:style>
  <w:style w:type="paragraph" w:styleId="Kopfzeile">
    <w:name w:val="header"/>
    <w:basedOn w:val="Standard"/>
    <w:link w:val="KopfzeileZchn"/>
    <w:uiPriority w:val="99"/>
    <w:unhideWhenUsed/>
    <w:rsid w:val="00637E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37E0C"/>
  </w:style>
  <w:style w:type="paragraph" w:styleId="Fuzeile">
    <w:name w:val="footer"/>
    <w:basedOn w:val="Standard"/>
    <w:link w:val="FuzeileZchn"/>
    <w:uiPriority w:val="99"/>
    <w:unhideWhenUsed/>
    <w:rsid w:val="00637E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37E0C"/>
  </w:style>
  <w:style w:type="character" w:styleId="Hyperlink">
    <w:name w:val="Hyperlink"/>
    <w:basedOn w:val="Absatz-Standardschriftart"/>
    <w:uiPriority w:val="99"/>
    <w:unhideWhenUsed/>
    <w:rsid w:val="00097731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97731"/>
    <w:rPr>
      <w:color w:val="605E5C"/>
      <w:shd w:val="clear" w:color="auto" w:fill="E1DFDD"/>
    </w:rPr>
  </w:style>
  <w:style w:type="character" w:customStyle="1" w:styleId="tlid-translation">
    <w:name w:val="tlid-translation"/>
    <w:basedOn w:val="Absatz-Standardschriftart"/>
    <w:rsid w:val="00FB2A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EEK-shop.d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hyperlink" Target="http://www.POLYIMDE-shop.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568</Words>
  <Characters>3581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Biesterfeld</dc:creator>
  <cp:keywords/>
  <dc:description/>
  <cp:lastModifiedBy>John Biesterfeld</cp:lastModifiedBy>
  <cp:revision>4</cp:revision>
  <cp:lastPrinted>2019-08-16T07:46:00Z</cp:lastPrinted>
  <dcterms:created xsi:type="dcterms:W3CDTF">2019-08-13T12:04:00Z</dcterms:created>
  <dcterms:modified xsi:type="dcterms:W3CDTF">2019-08-16T07:48:00Z</dcterms:modified>
</cp:coreProperties>
</file>